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E7AE8" w14:textId="77777777" w:rsidR="00926290" w:rsidRPr="00926290" w:rsidRDefault="00926290" w:rsidP="00926290">
      <w:pPr>
        <w:tabs>
          <w:tab w:val="left" w:pos="6802"/>
        </w:tabs>
        <w:rPr>
          <w:rFonts w:asciiTheme="minorBidi" w:hAnsiTheme="minorBidi" w:cstheme="minorBidi"/>
          <w:b/>
          <w:bCs/>
          <w:sz w:val="28"/>
          <w:szCs w:val="28"/>
        </w:rPr>
      </w:pPr>
    </w:p>
    <w:p w14:paraId="2BCDD872" w14:textId="6EF288AA" w:rsidR="00926290" w:rsidRPr="00926290" w:rsidRDefault="00926290" w:rsidP="00926290">
      <w:pPr>
        <w:tabs>
          <w:tab w:val="left" w:pos="6802"/>
        </w:tabs>
        <w:jc w:val="center"/>
        <w:rPr>
          <w:rFonts w:asciiTheme="minorBidi" w:hAnsiTheme="minorBidi" w:cstheme="minorBidi"/>
          <w:b/>
          <w:bCs/>
          <w:sz w:val="48"/>
          <w:szCs w:val="48"/>
        </w:rPr>
      </w:pPr>
      <w:r w:rsidRPr="00926290">
        <w:rPr>
          <w:rFonts w:asciiTheme="minorBidi" w:hAnsiTheme="minorBidi" w:cstheme="minorBidi"/>
          <w:b/>
          <w:bCs/>
          <w:sz w:val="48"/>
          <w:szCs w:val="48"/>
        </w:rPr>
        <w:t>Risk Management Policy</w:t>
      </w:r>
    </w:p>
    <w:p w14:paraId="680342C3" w14:textId="77777777" w:rsidR="00926290" w:rsidRPr="00926290" w:rsidRDefault="00926290" w:rsidP="00926290">
      <w:pPr>
        <w:tabs>
          <w:tab w:val="left" w:pos="6802"/>
        </w:tabs>
        <w:rPr>
          <w:rFonts w:asciiTheme="minorBidi" w:hAnsiTheme="minorBidi" w:cstheme="minorBidi"/>
          <w:b/>
          <w:bCs/>
          <w:sz w:val="28"/>
          <w:szCs w:val="28"/>
        </w:rPr>
      </w:pPr>
    </w:p>
    <w:p w14:paraId="60252421" w14:textId="1B3A6602" w:rsidR="00926290" w:rsidRPr="00926290" w:rsidRDefault="00926290" w:rsidP="005B1735">
      <w:pPr>
        <w:tabs>
          <w:tab w:val="left" w:pos="5953"/>
        </w:tabs>
        <w:rPr>
          <w:rFonts w:asciiTheme="minorBidi" w:hAnsiTheme="minorBidi" w:cstheme="minorBidi"/>
          <w:b/>
          <w:bCs/>
          <w:sz w:val="28"/>
          <w:szCs w:val="28"/>
        </w:rPr>
      </w:pPr>
      <w:r w:rsidRPr="00926290">
        <w:rPr>
          <w:rFonts w:asciiTheme="minorBidi" w:hAnsiTheme="minorBidi" w:cstheme="minorBidi"/>
          <w:b/>
          <w:bCs/>
          <w:sz w:val="28"/>
          <w:szCs w:val="28"/>
        </w:rPr>
        <w:t>Purpose</w:t>
      </w:r>
      <w:r w:rsidR="005B1735">
        <w:rPr>
          <w:rFonts w:asciiTheme="minorBidi" w:hAnsiTheme="minorBidi" w:cstheme="minorBidi"/>
          <w:b/>
          <w:bCs/>
          <w:sz w:val="28"/>
          <w:szCs w:val="28"/>
        </w:rPr>
        <w:tab/>
      </w:r>
    </w:p>
    <w:p w14:paraId="5D316F44" w14:textId="76DA91D7" w:rsidR="00926290" w:rsidRPr="00DC4F17" w:rsidRDefault="00926290" w:rsidP="00DC4F17">
      <w:pPr>
        <w:tabs>
          <w:tab w:val="left" w:pos="6802"/>
        </w:tabs>
        <w:rPr>
          <w:rFonts w:asciiTheme="minorBidi" w:hAnsiTheme="minorBidi" w:cstheme="minorBidi"/>
          <w:sz w:val="28"/>
          <w:szCs w:val="28"/>
        </w:rPr>
      </w:pPr>
      <w:r w:rsidRPr="00926290">
        <w:rPr>
          <w:rFonts w:asciiTheme="minorBidi" w:hAnsiTheme="minorBidi" w:cstheme="minorBidi"/>
          <w:sz w:val="28"/>
          <w:szCs w:val="28"/>
        </w:rPr>
        <w:t>This policy outlines the framework for identifying, assessing, and mitigating risks to ensure the safety, quality, and sustainability of operations at Total Quality Training Institute (TQTI). It aligns with PDO's commitment to achieving "Zero Harm" and adhering to international standards.</w:t>
      </w:r>
    </w:p>
    <w:p w14:paraId="4C867A77" w14:textId="6732B6CC" w:rsidR="00926290" w:rsidRPr="00926290" w:rsidRDefault="00926290" w:rsidP="00926290">
      <w:pPr>
        <w:tabs>
          <w:tab w:val="left" w:pos="6802"/>
        </w:tabs>
        <w:rPr>
          <w:rFonts w:asciiTheme="minorBidi" w:hAnsiTheme="minorBidi" w:cstheme="minorBidi"/>
          <w:b/>
          <w:bCs/>
          <w:sz w:val="28"/>
          <w:szCs w:val="28"/>
        </w:rPr>
      </w:pPr>
      <w:r w:rsidRPr="00926290">
        <w:rPr>
          <w:rFonts w:asciiTheme="minorBidi" w:hAnsiTheme="minorBidi" w:cstheme="minorBidi"/>
          <w:b/>
          <w:bCs/>
          <w:sz w:val="28"/>
          <w:szCs w:val="28"/>
        </w:rPr>
        <w:t>Scope</w:t>
      </w:r>
    </w:p>
    <w:p w14:paraId="664447CE" w14:textId="2B7306DA" w:rsidR="00926290" w:rsidRPr="00DC4F17" w:rsidRDefault="00926290" w:rsidP="00DC4F17">
      <w:pPr>
        <w:tabs>
          <w:tab w:val="left" w:pos="6802"/>
        </w:tabs>
        <w:rPr>
          <w:rFonts w:asciiTheme="minorBidi" w:hAnsiTheme="minorBidi" w:cstheme="minorBidi"/>
          <w:sz w:val="28"/>
          <w:szCs w:val="28"/>
        </w:rPr>
      </w:pPr>
      <w:r w:rsidRPr="00926290">
        <w:rPr>
          <w:rFonts w:asciiTheme="minorBidi" w:hAnsiTheme="minorBidi" w:cstheme="minorBidi"/>
          <w:sz w:val="28"/>
          <w:szCs w:val="28"/>
        </w:rPr>
        <w:t>This policy applies to all employees, contractors, and stakeholders involved in TQTI's operations, ensuring compliance with PDO's Health, Safety, and Environment (HSE) standards.</w:t>
      </w:r>
    </w:p>
    <w:p w14:paraId="64839595" w14:textId="2E5E1190" w:rsidR="00926290" w:rsidRPr="00926290" w:rsidRDefault="00926290" w:rsidP="00926290">
      <w:pPr>
        <w:tabs>
          <w:tab w:val="left" w:pos="6802"/>
        </w:tabs>
        <w:rPr>
          <w:rFonts w:asciiTheme="minorBidi" w:hAnsiTheme="minorBidi" w:cstheme="minorBidi"/>
          <w:b/>
          <w:bCs/>
          <w:sz w:val="28"/>
          <w:szCs w:val="28"/>
        </w:rPr>
      </w:pPr>
      <w:r w:rsidRPr="00926290">
        <w:rPr>
          <w:rFonts w:asciiTheme="minorBidi" w:hAnsiTheme="minorBidi" w:cstheme="minorBidi"/>
          <w:b/>
          <w:bCs/>
          <w:sz w:val="28"/>
          <w:szCs w:val="28"/>
        </w:rPr>
        <w:t>Policy Statement</w:t>
      </w:r>
    </w:p>
    <w:p w14:paraId="270E569D" w14:textId="3A283FB2"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t xml:space="preserve">1. Commitment to Safety: TQTI is committed to </w:t>
      </w:r>
      <w:r w:rsidR="00AE677E" w:rsidRPr="00926290">
        <w:rPr>
          <w:rFonts w:asciiTheme="minorBidi" w:hAnsiTheme="minorBidi" w:cstheme="minorBidi"/>
          <w:sz w:val="28"/>
          <w:szCs w:val="28"/>
        </w:rPr>
        <w:t>maintaining</w:t>
      </w:r>
      <w:r w:rsidRPr="00926290">
        <w:rPr>
          <w:rFonts w:asciiTheme="minorBidi" w:hAnsiTheme="minorBidi" w:cstheme="minorBidi"/>
          <w:sz w:val="28"/>
          <w:szCs w:val="28"/>
        </w:rPr>
        <w:t xml:space="preserve"> a safe and healthy environment by identifying and mitigating risks in all activities.</w:t>
      </w:r>
    </w:p>
    <w:p w14:paraId="6C1D8492" w14:textId="775C38D5"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t>2. Compliance: Adherence to PDO's HSE Management System (e.g., CP-122) and other relevant codes, including SP-2062 for risk assessment.</w:t>
      </w:r>
    </w:p>
    <w:p w14:paraId="0E8F5315" w14:textId="3A19CB3C" w:rsidR="00DC4F17" w:rsidRPr="00DC4F17" w:rsidRDefault="00926290" w:rsidP="00DC4F17">
      <w:pPr>
        <w:tabs>
          <w:tab w:val="left" w:pos="6802"/>
        </w:tabs>
        <w:rPr>
          <w:rFonts w:asciiTheme="minorBidi" w:hAnsiTheme="minorBidi" w:cstheme="minorBidi"/>
          <w:sz w:val="28"/>
          <w:szCs w:val="28"/>
        </w:rPr>
      </w:pPr>
      <w:r w:rsidRPr="00926290">
        <w:rPr>
          <w:rFonts w:asciiTheme="minorBidi" w:hAnsiTheme="minorBidi" w:cstheme="minorBidi"/>
          <w:sz w:val="28"/>
          <w:szCs w:val="28"/>
        </w:rPr>
        <w:t>3. Continuous Improvement: Regularly review and update risk management practices to align with evolving standards and best practices.</w:t>
      </w:r>
    </w:p>
    <w:p w14:paraId="03E13EAE" w14:textId="4D86E83C" w:rsidR="00926290" w:rsidRPr="00926290" w:rsidRDefault="00926290" w:rsidP="00926290">
      <w:pPr>
        <w:tabs>
          <w:tab w:val="left" w:pos="6802"/>
        </w:tabs>
        <w:rPr>
          <w:rFonts w:asciiTheme="minorBidi" w:hAnsiTheme="minorBidi" w:cstheme="minorBidi"/>
          <w:b/>
          <w:bCs/>
          <w:sz w:val="28"/>
          <w:szCs w:val="28"/>
        </w:rPr>
      </w:pPr>
      <w:r w:rsidRPr="00926290">
        <w:rPr>
          <w:rFonts w:asciiTheme="minorBidi" w:hAnsiTheme="minorBidi" w:cstheme="minorBidi"/>
          <w:b/>
          <w:bCs/>
          <w:sz w:val="28"/>
          <w:szCs w:val="28"/>
        </w:rPr>
        <w:t>Risk Management Framework</w:t>
      </w:r>
    </w:p>
    <w:p w14:paraId="732E42F1" w14:textId="5E62B747"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t>1. Risk Identification: Conduct regular risk assessments using PDO's guidelines.</w:t>
      </w:r>
    </w:p>
    <w:p w14:paraId="50CB1E6C" w14:textId="023A48AE"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t xml:space="preserve">2. Risk Analysis: Evaluate risks based on their likelihood and impact, ensuring compliance with PDO's ALARP (As Low </w:t>
      </w:r>
      <w:proofErr w:type="gramStart"/>
      <w:r w:rsidRPr="00926290">
        <w:rPr>
          <w:rFonts w:asciiTheme="minorBidi" w:hAnsiTheme="minorBidi" w:cstheme="minorBidi"/>
          <w:sz w:val="28"/>
          <w:szCs w:val="28"/>
        </w:rPr>
        <w:t>As</w:t>
      </w:r>
      <w:proofErr w:type="gramEnd"/>
      <w:r w:rsidRPr="00926290">
        <w:rPr>
          <w:rFonts w:asciiTheme="minorBidi" w:hAnsiTheme="minorBidi" w:cstheme="minorBidi"/>
          <w:sz w:val="28"/>
          <w:szCs w:val="28"/>
        </w:rPr>
        <w:t xml:space="preserve"> Reasonably Practicable) principle.</w:t>
      </w:r>
    </w:p>
    <w:p w14:paraId="1B5AED47" w14:textId="02364439"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lastRenderedPageBreak/>
        <w:t>3. Risk Mitigation: Implement control measures, including training, emergency response plans, and asset integrity measures.</w:t>
      </w:r>
    </w:p>
    <w:p w14:paraId="5A4E5C6A" w14:textId="638E00BB" w:rsidR="00926290" w:rsidRPr="00DC4F17" w:rsidRDefault="00926290" w:rsidP="00DC4F17">
      <w:pPr>
        <w:tabs>
          <w:tab w:val="left" w:pos="6802"/>
        </w:tabs>
        <w:rPr>
          <w:rFonts w:asciiTheme="minorBidi" w:hAnsiTheme="minorBidi" w:cstheme="minorBidi"/>
          <w:sz w:val="28"/>
          <w:szCs w:val="28"/>
        </w:rPr>
      </w:pPr>
      <w:r w:rsidRPr="00926290">
        <w:rPr>
          <w:rFonts w:asciiTheme="minorBidi" w:hAnsiTheme="minorBidi" w:cstheme="minorBidi"/>
          <w:sz w:val="28"/>
          <w:szCs w:val="28"/>
        </w:rPr>
        <w:t>4. Monitoring and Review: Continuously monitor risks and review mitigation strategies to ensure effectiveness.</w:t>
      </w:r>
    </w:p>
    <w:p w14:paraId="0B3C3A1C" w14:textId="596032AA" w:rsidR="00926290" w:rsidRPr="00926290" w:rsidRDefault="00926290" w:rsidP="00926290">
      <w:pPr>
        <w:tabs>
          <w:tab w:val="left" w:pos="6802"/>
        </w:tabs>
        <w:rPr>
          <w:rFonts w:asciiTheme="minorBidi" w:hAnsiTheme="minorBidi" w:cstheme="minorBidi"/>
          <w:b/>
          <w:bCs/>
          <w:sz w:val="28"/>
          <w:szCs w:val="28"/>
        </w:rPr>
      </w:pPr>
      <w:r w:rsidRPr="00926290">
        <w:rPr>
          <w:rFonts w:asciiTheme="minorBidi" w:hAnsiTheme="minorBidi" w:cstheme="minorBidi"/>
          <w:b/>
          <w:bCs/>
          <w:sz w:val="28"/>
          <w:szCs w:val="28"/>
        </w:rPr>
        <w:t>Responsibilities</w:t>
      </w:r>
    </w:p>
    <w:p w14:paraId="208DF15B" w14:textId="28B91DE9"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t>- Management: Ensure policy implementation and provide necessary resources.</w:t>
      </w:r>
    </w:p>
    <w:p w14:paraId="0070F7D8" w14:textId="55D747CF"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t>- Employees: Participate in risk assessments and adhere to safety protocols.</w:t>
      </w:r>
    </w:p>
    <w:p w14:paraId="333470D0" w14:textId="73A99E32" w:rsidR="00926290" w:rsidRPr="00B44D70" w:rsidRDefault="00926290" w:rsidP="00B44D70">
      <w:pPr>
        <w:tabs>
          <w:tab w:val="left" w:pos="6802"/>
        </w:tabs>
        <w:rPr>
          <w:rFonts w:asciiTheme="minorBidi" w:hAnsiTheme="minorBidi" w:cstheme="minorBidi"/>
          <w:sz w:val="28"/>
          <w:szCs w:val="28"/>
        </w:rPr>
      </w:pPr>
      <w:r w:rsidRPr="00926290">
        <w:rPr>
          <w:rFonts w:asciiTheme="minorBidi" w:hAnsiTheme="minorBidi" w:cstheme="minorBidi"/>
          <w:sz w:val="28"/>
          <w:szCs w:val="28"/>
        </w:rPr>
        <w:t>- Contractors: Comply with TQTI's and PDO's risk management standards.</w:t>
      </w:r>
    </w:p>
    <w:p w14:paraId="7DD8A7B9" w14:textId="6BF6BBCD" w:rsidR="00926290" w:rsidRPr="00926290" w:rsidRDefault="00926290" w:rsidP="00926290">
      <w:pPr>
        <w:tabs>
          <w:tab w:val="left" w:pos="6802"/>
        </w:tabs>
        <w:rPr>
          <w:rFonts w:asciiTheme="minorBidi" w:hAnsiTheme="minorBidi" w:cstheme="minorBidi"/>
          <w:b/>
          <w:bCs/>
          <w:sz w:val="28"/>
          <w:szCs w:val="28"/>
        </w:rPr>
      </w:pPr>
      <w:r w:rsidRPr="00926290">
        <w:rPr>
          <w:rFonts w:asciiTheme="minorBidi" w:hAnsiTheme="minorBidi" w:cstheme="minorBidi"/>
          <w:b/>
          <w:bCs/>
          <w:sz w:val="28"/>
          <w:szCs w:val="28"/>
        </w:rPr>
        <w:t>References</w:t>
      </w:r>
    </w:p>
    <w:p w14:paraId="7BA769B0" w14:textId="77777777" w:rsidR="00926290" w:rsidRPr="00926290" w:rsidRDefault="00926290" w:rsidP="00926290">
      <w:pPr>
        <w:tabs>
          <w:tab w:val="left" w:pos="6802"/>
        </w:tabs>
        <w:rPr>
          <w:rFonts w:asciiTheme="minorBidi" w:hAnsiTheme="minorBidi" w:cstheme="minorBidi"/>
          <w:sz w:val="28"/>
          <w:szCs w:val="28"/>
        </w:rPr>
      </w:pPr>
      <w:r w:rsidRPr="00926290">
        <w:rPr>
          <w:rFonts w:asciiTheme="minorBidi" w:hAnsiTheme="minorBidi" w:cstheme="minorBidi"/>
          <w:sz w:val="28"/>
          <w:szCs w:val="28"/>
        </w:rPr>
        <w:t>- PDO HSE Management System (CP-122)</w:t>
      </w:r>
    </w:p>
    <w:p w14:paraId="7CA193D1" w14:textId="7F47F113" w:rsidR="000800DB" w:rsidRDefault="00926290" w:rsidP="000C5C17">
      <w:pPr>
        <w:tabs>
          <w:tab w:val="left" w:pos="6802"/>
        </w:tabs>
        <w:rPr>
          <w:rFonts w:asciiTheme="minorBidi" w:hAnsiTheme="minorBidi" w:cstheme="minorBidi"/>
          <w:sz w:val="28"/>
          <w:szCs w:val="28"/>
        </w:rPr>
      </w:pPr>
      <w:r w:rsidRPr="00926290">
        <w:rPr>
          <w:rFonts w:asciiTheme="minorBidi" w:hAnsiTheme="minorBidi" w:cstheme="minorBidi"/>
          <w:sz w:val="28"/>
          <w:szCs w:val="28"/>
        </w:rPr>
        <w:t xml:space="preserve">- </w:t>
      </w:r>
      <w:r w:rsidR="000C5C17">
        <w:rPr>
          <w:rFonts w:asciiTheme="minorBidi" w:hAnsiTheme="minorBidi" w:cstheme="minorBidi"/>
          <w:sz w:val="28"/>
          <w:szCs w:val="28"/>
        </w:rPr>
        <w:t>Specification for HSE Cases (</w:t>
      </w:r>
      <w:r w:rsidR="000C5C17" w:rsidRPr="00926290">
        <w:rPr>
          <w:rFonts w:asciiTheme="minorBidi" w:hAnsiTheme="minorBidi" w:cstheme="minorBidi"/>
          <w:sz w:val="28"/>
          <w:szCs w:val="28"/>
        </w:rPr>
        <w:t>SP-2062</w:t>
      </w:r>
      <w:r w:rsidR="000C5C17">
        <w:rPr>
          <w:rFonts w:asciiTheme="minorBidi" w:hAnsiTheme="minorBidi" w:cstheme="minorBidi"/>
          <w:sz w:val="28"/>
          <w:szCs w:val="28"/>
        </w:rPr>
        <w:t>)</w:t>
      </w:r>
    </w:p>
    <w:p w14:paraId="24AA4CAC" w14:textId="77777777" w:rsidR="005B1735" w:rsidRDefault="005B1735" w:rsidP="000C5C17">
      <w:pPr>
        <w:tabs>
          <w:tab w:val="left" w:pos="6802"/>
        </w:tabs>
        <w:rPr>
          <w:rFonts w:asciiTheme="minorBidi" w:hAnsiTheme="minorBidi" w:cstheme="minorBidi"/>
          <w:sz w:val="28"/>
          <w:szCs w:val="28"/>
        </w:rPr>
      </w:pPr>
    </w:p>
    <w:p w14:paraId="4AB19F55" w14:textId="77777777" w:rsidR="005B1735" w:rsidRDefault="005B1735" w:rsidP="000C5C17">
      <w:pPr>
        <w:tabs>
          <w:tab w:val="left" w:pos="6802"/>
        </w:tabs>
        <w:rPr>
          <w:rFonts w:asciiTheme="minorBidi" w:hAnsiTheme="minorBidi" w:cstheme="minorBidi"/>
          <w:sz w:val="28"/>
          <w:szCs w:val="28"/>
        </w:rPr>
      </w:pPr>
    </w:p>
    <w:p w14:paraId="739C36D6" w14:textId="37E5D57E" w:rsidR="000800DB" w:rsidRDefault="005B1735" w:rsidP="00926290">
      <w:pPr>
        <w:tabs>
          <w:tab w:val="left" w:pos="6802"/>
        </w:tabs>
        <w:rPr>
          <w:rFonts w:asciiTheme="minorBidi" w:hAnsiTheme="minorBidi" w:cstheme="minorBidi"/>
          <w:sz w:val="28"/>
          <w:szCs w:val="28"/>
        </w:rPr>
      </w:pPr>
      <w:r>
        <w:rPr>
          <w:noProof/>
        </w:rPr>
        <w:drawing>
          <wp:anchor distT="0" distB="0" distL="114300" distR="114300" simplePos="0" relativeHeight="251658240" behindDoc="0" locked="0" layoutInCell="1" allowOverlap="1" wp14:anchorId="25E3C6CC" wp14:editId="789C310E">
            <wp:simplePos x="0" y="0"/>
            <wp:positionH relativeFrom="column">
              <wp:posOffset>2212522</wp:posOffset>
            </wp:positionH>
            <wp:positionV relativeFrom="paragraph">
              <wp:posOffset>344986</wp:posOffset>
            </wp:positionV>
            <wp:extent cx="1127760" cy="646430"/>
            <wp:effectExtent l="0" t="0" r="0" b="1270"/>
            <wp:wrapSquare wrapText="bothSides"/>
            <wp:docPr id="9885360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7760" cy="646430"/>
                    </a:xfrm>
                    <a:prstGeom prst="rect">
                      <a:avLst/>
                    </a:prstGeom>
                    <a:noFill/>
                  </pic:spPr>
                </pic:pic>
              </a:graphicData>
            </a:graphic>
            <wp14:sizeRelH relativeFrom="page">
              <wp14:pctWidth>0</wp14:pctWidth>
            </wp14:sizeRelH>
            <wp14:sizeRelV relativeFrom="page">
              <wp14:pctHeight>0</wp14:pctHeight>
            </wp14:sizeRelV>
          </wp:anchor>
        </w:drawing>
      </w:r>
    </w:p>
    <w:p w14:paraId="789623FA" w14:textId="46EAC71F" w:rsidR="005B1735" w:rsidRDefault="005B1735" w:rsidP="000800DB">
      <w:pPr>
        <w:tabs>
          <w:tab w:val="left" w:pos="6802"/>
        </w:tabs>
      </w:pPr>
    </w:p>
    <w:p w14:paraId="1CCB2DAC" w14:textId="77777777" w:rsidR="005B1735" w:rsidRDefault="005B1735" w:rsidP="000800DB">
      <w:pPr>
        <w:tabs>
          <w:tab w:val="left" w:pos="6802"/>
        </w:tabs>
      </w:pPr>
    </w:p>
    <w:p w14:paraId="69F4FC36" w14:textId="32EF2E2C" w:rsidR="000800DB" w:rsidRPr="00205C03" w:rsidRDefault="009E6315" w:rsidP="000800DB">
      <w:pPr>
        <w:tabs>
          <w:tab w:val="left" w:pos="6802"/>
        </w:tabs>
        <w:rPr>
          <w:b/>
          <w:bCs/>
        </w:rPr>
      </w:pPr>
      <w:r>
        <w:rPr>
          <w:b/>
          <w:bCs/>
        </w:rPr>
        <w:t xml:space="preserve">                                                                    </w:t>
      </w:r>
      <w:r w:rsidR="000800DB" w:rsidRPr="00205C03">
        <w:rPr>
          <w:b/>
          <w:bCs/>
        </w:rPr>
        <w:t>Dr. Sam</w:t>
      </w:r>
      <w:r>
        <w:rPr>
          <w:b/>
          <w:bCs/>
        </w:rPr>
        <w:t>i</w:t>
      </w:r>
      <w:r w:rsidR="000800DB" w:rsidRPr="00205C03">
        <w:rPr>
          <w:b/>
          <w:bCs/>
        </w:rPr>
        <w:t>r Al Bahrani</w:t>
      </w:r>
    </w:p>
    <w:p w14:paraId="767C9A9A" w14:textId="27ACA7D1" w:rsidR="000800DB" w:rsidRPr="00FB5A7D" w:rsidRDefault="000800DB" w:rsidP="000800DB">
      <w:pPr>
        <w:tabs>
          <w:tab w:val="left" w:pos="6802"/>
        </w:tabs>
        <w:rPr>
          <w:b/>
          <w:bCs/>
        </w:rPr>
      </w:pPr>
      <w:r w:rsidRPr="00205C03">
        <w:rPr>
          <w:b/>
          <w:bCs/>
        </w:rPr>
        <w:t xml:space="preserve">                                                                    </w:t>
      </w:r>
      <w:r w:rsidRPr="00FB5A7D">
        <w:rPr>
          <w:b/>
          <w:bCs/>
        </w:rPr>
        <w:t>Manager of Institute</w:t>
      </w:r>
      <w:r>
        <w:rPr>
          <w:b/>
          <w:bCs/>
        </w:rPr>
        <w:t xml:space="preserve">                         Next Review 25 / </w:t>
      </w:r>
      <w:r w:rsidR="00205C03">
        <w:rPr>
          <w:b/>
          <w:bCs/>
        </w:rPr>
        <w:t>June</w:t>
      </w:r>
      <w:r>
        <w:rPr>
          <w:b/>
          <w:bCs/>
        </w:rPr>
        <w:t xml:space="preserve"> / 2026</w:t>
      </w:r>
    </w:p>
    <w:p w14:paraId="07ECCFFB" w14:textId="415D8B5D" w:rsidR="008A206C" w:rsidRPr="000800DB" w:rsidRDefault="000800DB" w:rsidP="000800DB">
      <w:pPr>
        <w:tabs>
          <w:tab w:val="left" w:pos="6802"/>
        </w:tabs>
        <w:rPr>
          <w:b/>
          <w:bCs/>
        </w:rPr>
      </w:pPr>
      <w:r w:rsidRPr="00FB5A7D">
        <w:rPr>
          <w:b/>
          <w:bCs/>
        </w:rPr>
        <w:t xml:space="preserve">                                                                     25 / </w:t>
      </w:r>
      <w:r w:rsidR="00205C03">
        <w:rPr>
          <w:b/>
          <w:bCs/>
        </w:rPr>
        <w:t>June</w:t>
      </w:r>
      <w:r w:rsidRPr="00FB5A7D">
        <w:rPr>
          <w:b/>
          <w:bCs/>
        </w:rPr>
        <w:t xml:space="preserve"> / 2025</w:t>
      </w:r>
    </w:p>
    <w:sectPr w:rsidR="008A206C" w:rsidRPr="000800DB" w:rsidSect="008A206C">
      <w:headerReference w:type="default" r:id="rId9"/>
      <w:footerReference w:type="default" r:id="rId10"/>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0D6AC" w14:textId="77777777" w:rsidR="002B525F" w:rsidRDefault="002B525F" w:rsidP="002C7D37">
      <w:pPr>
        <w:spacing w:after="0" w:line="240" w:lineRule="auto"/>
      </w:pPr>
      <w:r>
        <w:separator/>
      </w:r>
    </w:p>
  </w:endnote>
  <w:endnote w:type="continuationSeparator" w:id="0">
    <w:p w14:paraId="7D2A1C2E" w14:textId="77777777" w:rsidR="002B525F" w:rsidRDefault="002B525F"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2D9D1" w14:textId="4AC8DF94" w:rsidR="009E6315" w:rsidRDefault="009E6315">
    <w:pPr>
      <w:pStyle w:val="Footer"/>
      <w:rPr>
        <w:noProof/>
      </w:rPr>
    </w:pPr>
    <w:r w:rsidRPr="00205C03">
      <w:rPr>
        <w:b/>
        <w:bCs/>
      </w:rPr>
      <w:t>TQTI-HSE-PO-05</w:t>
    </w:r>
    <w:r w:rsidRPr="00205C03">
      <w:t xml:space="preserve">                                       </w:t>
    </w:r>
  </w:p>
  <w:p w14:paraId="11562FE6" w14:textId="7DBFEED9" w:rsidR="009E6315" w:rsidRDefault="009E6315">
    <w:pPr>
      <w:pStyle w:val="Footer"/>
      <w:rPr>
        <w:noProof/>
      </w:rPr>
    </w:pPr>
    <w:r>
      <w:rPr>
        <w:noProof/>
      </w:rPr>
      <w:drawing>
        <wp:anchor distT="0" distB="0" distL="114300" distR="114300" simplePos="0" relativeHeight="251659264" behindDoc="1" locked="0" layoutInCell="1" allowOverlap="1" wp14:anchorId="0B793700" wp14:editId="0B186B9A">
          <wp:simplePos x="0" y="0"/>
          <wp:positionH relativeFrom="column">
            <wp:posOffset>-906915</wp:posOffset>
          </wp:positionH>
          <wp:positionV relativeFrom="paragraph">
            <wp:posOffset>161290</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p>
  <w:p w14:paraId="4D5D4322" w14:textId="77777777" w:rsidR="009E6315" w:rsidRDefault="009E6315">
    <w:pPr>
      <w:pStyle w:val="Footer"/>
      <w:rPr>
        <w:noProof/>
      </w:rPr>
    </w:pPr>
  </w:p>
  <w:p w14:paraId="31803F9A" w14:textId="77777777" w:rsidR="009E6315" w:rsidRDefault="009E6315">
    <w:pPr>
      <w:pStyle w:val="Footer"/>
      <w:rPr>
        <w:noProof/>
      </w:rPr>
    </w:pPr>
  </w:p>
  <w:p w14:paraId="3E71AEFF" w14:textId="37637658" w:rsidR="002C7D37" w:rsidRDefault="002C7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AFCD8" w14:textId="77777777" w:rsidR="002B525F" w:rsidRDefault="002B525F" w:rsidP="002C7D37">
      <w:pPr>
        <w:spacing w:after="0" w:line="240" w:lineRule="auto"/>
      </w:pPr>
      <w:r>
        <w:separator/>
      </w:r>
    </w:p>
  </w:footnote>
  <w:footnote w:type="continuationSeparator" w:id="0">
    <w:p w14:paraId="3A955394" w14:textId="77777777" w:rsidR="002B525F" w:rsidRDefault="002B525F"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7001B" w14:textId="0477DD4A" w:rsidR="00D52D90" w:rsidRPr="00D52D90" w:rsidRDefault="00D52D90" w:rsidP="00D52D90">
    <w:pPr>
      <w:pStyle w:val="Header"/>
      <w:rPr>
        <w:noProof/>
        <w:lang w:val="en-IN"/>
      </w:rPr>
    </w:pPr>
    <w:r>
      <w:rPr>
        <w:noProof/>
        <w:lang w:val="en-IN"/>
      </w:rPr>
      <w:drawing>
        <wp:anchor distT="0" distB="0" distL="114300" distR="114300" simplePos="0" relativeHeight="251660288" behindDoc="0" locked="0" layoutInCell="1" allowOverlap="1" wp14:anchorId="5E21C838" wp14:editId="3DD15BFD">
          <wp:simplePos x="0" y="0"/>
          <wp:positionH relativeFrom="column">
            <wp:posOffset>-827949</wp:posOffset>
          </wp:positionH>
          <wp:positionV relativeFrom="paragraph">
            <wp:posOffset>31750</wp:posOffset>
          </wp:positionV>
          <wp:extent cx="7631430" cy="1067435"/>
          <wp:effectExtent l="0" t="0" r="7620" b="0"/>
          <wp:wrapSquare wrapText="bothSides"/>
          <wp:docPr id="12857920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1430" cy="10674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1"/>
  </w:num>
  <w:num w:numId="2" w16cid:durableId="184197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07C79"/>
    <w:rsid w:val="00013CFF"/>
    <w:rsid w:val="00055300"/>
    <w:rsid w:val="000800DB"/>
    <w:rsid w:val="000B2606"/>
    <w:rsid w:val="000C5C17"/>
    <w:rsid w:val="00111826"/>
    <w:rsid w:val="00124749"/>
    <w:rsid w:val="00182F67"/>
    <w:rsid w:val="00205C03"/>
    <w:rsid w:val="0026243F"/>
    <w:rsid w:val="00295464"/>
    <w:rsid w:val="002A2C9D"/>
    <w:rsid w:val="002B525F"/>
    <w:rsid w:val="002C7D37"/>
    <w:rsid w:val="003442BA"/>
    <w:rsid w:val="00345F11"/>
    <w:rsid w:val="00455968"/>
    <w:rsid w:val="00485E70"/>
    <w:rsid w:val="00515F18"/>
    <w:rsid w:val="00563B4B"/>
    <w:rsid w:val="005B1735"/>
    <w:rsid w:val="006947E9"/>
    <w:rsid w:val="00805722"/>
    <w:rsid w:val="008A1D24"/>
    <w:rsid w:val="008A206C"/>
    <w:rsid w:val="00926290"/>
    <w:rsid w:val="00957F1C"/>
    <w:rsid w:val="00983929"/>
    <w:rsid w:val="009A64CB"/>
    <w:rsid w:val="009E6315"/>
    <w:rsid w:val="00A16900"/>
    <w:rsid w:val="00A2722B"/>
    <w:rsid w:val="00A37CA8"/>
    <w:rsid w:val="00A55FA5"/>
    <w:rsid w:val="00AE677E"/>
    <w:rsid w:val="00B23BB8"/>
    <w:rsid w:val="00B44D70"/>
    <w:rsid w:val="00B86F9E"/>
    <w:rsid w:val="00D0448F"/>
    <w:rsid w:val="00D23682"/>
    <w:rsid w:val="00D5165A"/>
    <w:rsid w:val="00D52D90"/>
    <w:rsid w:val="00D95656"/>
    <w:rsid w:val="00DB2802"/>
    <w:rsid w:val="00DC4F17"/>
    <w:rsid w:val="00DE2279"/>
    <w:rsid w:val="00EC4853"/>
    <w:rsid w:val="00EF5000"/>
    <w:rsid w:val="00F613B1"/>
    <w:rsid w:val="00FA71FE"/>
    <w:rsid w:val="00FB5A7D"/>
    <w:rsid w:val="00FC25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2</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LENOVO</cp:lastModifiedBy>
  <cp:revision>39</cp:revision>
  <cp:lastPrinted>2025-08-27T10:34:00Z</cp:lastPrinted>
  <dcterms:created xsi:type="dcterms:W3CDTF">2025-03-28T10:03:00Z</dcterms:created>
  <dcterms:modified xsi:type="dcterms:W3CDTF">2025-08-27T10:35:00Z</dcterms:modified>
</cp:coreProperties>
</file>